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i w:val="0"/>
          <w:iCs w:val="0"/>
          <w:caps w:val="0"/>
          <w:color w:val="333333"/>
          <w:spacing w:val="0"/>
          <w:sz w:val="30"/>
          <w:szCs w:val="30"/>
          <w:shd w:val="clear" w:fill="FFFFFF"/>
          <w:lang w:val="en-US" w:eastAsia="zh-CN"/>
        </w:rPr>
      </w:pPr>
      <w:r>
        <w:rPr>
          <w:rFonts w:hint="eastAsia" w:ascii="仿宋" w:hAnsi="仿宋" w:eastAsia="仿宋" w:cs="仿宋"/>
          <w:b/>
          <w:bCs/>
          <w:i w:val="0"/>
          <w:iCs w:val="0"/>
          <w:caps w:val="0"/>
          <w:color w:val="333333"/>
          <w:spacing w:val="0"/>
          <w:sz w:val="30"/>
          <w:szCs w:val="30"/>
          <w:shd w:val="clear" w:fill="FFFFFF"/>
          <w:lang w:val="en-US" w:eastAsia="zh-CN"/>
        </w:rPr>
        <w:t>附件1：2024年湖北中医药大学中医药发展研究中心-黄石市妇幼保健院联合基金选题指南</w:t>
      </w:r>
    </w:p>
    <w:p>
      <w:pPr>
        <w:ind w:firstLine="600" w:firstLineChars="200"/>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为进一步做好2024年校院联合基金选题工作，加强针对性、提高有效性、突出服务性，特制定2024年湖北中医药大学中医药发展研究中心-黄石市妇幼保健院联合基金选题指南。本指南所列条目是研究范围和方向，不是具体题目。申请人可根据自身学术专长和研究基础选择不同的研究角度和侧重点，在指南范围内自行拟定具体题目。</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公立医院中西医并重发展研究</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妇幼保健机构中药房发展思考</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妇女儿童中医药服务需求研究</w:t>
      </w:r>
    </w:p>
    <w:p>
      <w:pPr>
        <w:numPr>
          <w:ilvl w:val="0"/>
          <w:numId w:val="1"/>
        </w:numPr>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妇幼保健机构中医适宜技术推广研究</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妇幼体系标准化中医馆建设研究</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公立医院运营现状研究及对策</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公立医院医疗质量管理现状调查研究</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公立医院多维度绩效考核政策研究</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出生缺陷精准防治一体化研究</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出生缺陷防治政策和技术应用促进生育健康研究</w:t>
      </w:r>
    </w:p>
    <w:p>
      <w:pPr>
        <w:numPr>
          <w:ilvl w:val="0"/>
          <w:numId w:val="1"/>
        </w:numPr>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生育力降低现状研究及对策</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儿童疫苗接种安全研究</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医联体及联盟建设发展研究</w:t>
      </w:r>
    </w:p>
    <w:p>
      <w:pPr>
        <w:numPr>
          <w:ilvl w:val="0"/>
          <w:numId w:val="1"/>
        </w:numP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医院内部绩效分配激励政策研究</w:t>
      </w:r>
    </w:p>
    <w:p>
      <w:pPr>
        <w:numPr>
          <w:ilvl w:val="0"/>
          <w:numId w:val="1"/>
        </w:numPr>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医院药品流通路线优化研究</w:t>
      </w:r>
    </w:p>
    <w:p>
      <w:pPr>
        <w:numPr>
          <w:ilvl w:val="0"/>
          <w:numId w:val="1"/>
        </w:numPr>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医院后勤管理优化对策研究</w:t>
      </w:r>
    </w:p>
    <w:p>
      <w:pPr>
        <w:numPr>
          <w:ilvl w:val="0"/>
          <w:numId w:val="1"/>
        </w:numPr>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医院服务市场开发及品牌文化研究</w:t>
      </w:r>
    </w:p>
    <w:p>
      <w:pPr>
        <w:numPr>
          <w:ilvl w:val="0"/>
          <w:numId w:val="1"/>
        </w:numPr>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公立医院廉政文化建设研究</w:t>
      </w:r>
    </w:p>
    <w:p>
      <w:pPr>
        <w:numPr>
          <w:ilvl w:val="0"/>
          <w:numId w:val="1"/>
        </w:numPr>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新时代招才引智和年轻干部培养工作研究</w:t>
      </w:r>
    </w:p>
    <w:p>
      <w:pPr>
        <w:widowControl w:val="0"/>
        <w:numPr>
          <w:ilvl w:val="0"/>
          <w:numId w:val="0"/>
        </w:numPr>
        <w:jc w:val="both"/>
        <w:rPr>
          <w:rFonts w:hint="eastAsia" w:ascii="仿宋" w:hAnsi="仿宋" w:eastAsia="仿宋" w:cs="仿宋"/>
          <w:i w:val="0"/>
          <w:iCs w:val="0"/>
          <w:caps w:val="0"/>
          <w:color w:val="333333"/>
          <w:spacing w:val="0"/>
          <w:sz w:val="30"/>
          <w:szCs w:val="30"/>
          <w:shd w:val="clear" w:fill="FFFFFF"/>
          <w:lang w:val="en-US" w:eastAsia="zh-CN"/>
        </w:rPr>
      </w:pPr>
    </w:p>
    <w:p>
      <w:pPr>
        <w:rPr>
          <w:rFonts w:hint="default" w:ascii="仿宋" w:hAnsi="仿宋" w:eastAsia="仿宋" w:cs="仿宋"/>
          <w:i w:val="0"/>
          <w:iCs w:val="0"/>
          <w:caps w:val="0"/>
          <w:color w:val="333333"/>
          <w:spacing w:val="0"/>
          <w:sz w:val="30"/>
          <w:szCs w:val="30"/>
          <w:shd w:val="clear" w:fill="FFFFFF"/>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标宋体">
    <w:altName w:val="新宋体"/>
    <w:panose1 w:val="0201060900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221" w:y="157"/>
      <w:jc w:val="center"/>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3FC8"/>
    <w:multiLevelType w:val="singleLevel"/>
    <w:tmpl w:val="B4A03F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ZGQ3MDkyM2M5YmFjNThmNzIyMmNiZjVlZDZlNmIifQ=="/>
  </w:docVars>
  <w:rsids>
    <w:rsidRoot w:val="14973E59"/>
    <w:rsid w:val="02820350"/>
    <w:rsid w:val="04042A2C"/>
    <w:rsid w:val="04193F55"/>
    <w:rsid w:val="04DE0804"/>
    <w:rsid w:val="05627ADD"/>
    <w:rsid w:val="06224324"/>
    <w:rsid w:val="0A8729A8"/>
    <w:rsid w:val="0AFC15E8"/>
    <w:rsid w:val="0CB027BA"/>
    <w:rsid w:val="14973E59"/>
    <w:rsid w:val="15E45152"/>
    <w:rsid w:val="17EB4C91"/>
    <w:rsid w:val="197A625B"/>
    <w:rsid w:val="1DC16D85"/>
    <w:rsid w:val="20A17EB4"/>
    <w:rsid w:val="224C62FB"/>
    <w:rsid w:val="237109A5"/>
    <w:rsid w:val="23827D58"/>
    <w:rsid w:val="25CB3738"/>
    <w:rsid w:val="2C86377C"/>
    <w:rsid w:val="2E4427DA"/>
    <w:rsid w:val="309D61D2"/>
    <w:rsid w:val="32251627"/>
    <w:rsid w:val="338D69D1"/>
    <w:rsid w:val="36BC5E24"/>
    <w:rsid w:val="37C40F61"/>
    <w:rsid w:val="38F30EC7"/>
    <w:rsid w:val="39311AFA"/>
    <w:rsid w:val="394B4429"/>
    <w:rsid w:val="39B44626"/>
    <w:rsid w:val="3ACD31CB"/>
    <w:rsid w:val="3F2C1680"/>
    <w:rsid w:val="40A13ABC"/>
    <w:rsid w:val="4131593D"/>
    <w:rsid w:val="44757B00"/>
    <w:rsid w:val="46024FFD"/>
    <w:rsid w:val="4D2A7D78"/>
    <w:rsid w:val="50E6470E"/>
    <w:rsid w:val="524D7D32"/>
    <w:rsid w:val="52917F04"/>
    <w:rsid w:val="5367649F"/>
    <w:rsid w:val="58D92917"/>
    <w:rsid w:val="5B055650"/>
    <w:rsid w:val="5DD62646"/>
    <w:rsid w:val="5FDA624B"/>
    <w:rsid w:val="614F4C4C"/>
    <w:rsid w:val="62644CD0"/>
    <w:rsid w:val="637C5F97"/>
    <w:rsid w:val="65801643"/>
    <w:rsid w:val="67D11C12"/>
    <w:rsid w:val="6A5A06B4"/>
    <w:rsid w:val="6A6B7F64"/>
    <w:rsid w:val="6CB2396C"/>
    <w:rsid w:val="711A0B9D"/>
    <w:rsid w:val="7BA75723"/>
    <w:rsid w:val="7C5C349A"/>
    <w:rsid w:val="7D4274B2"/>
    <w:rsid w:val="7ED1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page number"/>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2464</Words>
  <Characters>2557</Characters>
  <Lines>0</Lines>
  <Paragraphs>0</Paragraphs>
  <TotalTime>3</TotalTime>
  <ScaleCrop>false</ScaleCrop>
  <LinksUpToDate>false</LinksUpToDate>
  <CharactersWithSpaces>3061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2024-04-17T07:16:00Z</dcterms:created>
  <dc:creator>青青子衿</dc:creator>
  <cp:lastModifiedBy>桃东东</cp:lastModifiedBy>
  <cp:lastPrinted>2024-04-26T01:06:00Z</cp:lastPrinted>
  <dcterms:modified xsi:type="dcterms:W3CDTF">2024-04-26T07:06:00Z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0A6B5C7A774E4D4D86F3CBD47E34FCEB_13</vt:lpwstr>
  </property>
</Properties>
</file>